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65" w:rsidRPr="007A17C6" w:rsidRDefault="006E2386" w:rsidP="007A17C6">
      <w:pPr>
        <w:jc w:val="center"/>
        <w:rPr>
          <w:rFonts w:ascii="Times New Roman" w:hAnsi="Times New Roman" w:cs="Times New Roman"/>
          <w:sz w:val="24"/>
          <w:szCs w:val="24"/>
        </w:rPr>
      </w:pPr>
      <w:r>
        <w:rPr>
          <w:rFonts w:ascii="Times New Roman" w:hAnsi="Times New Roman" w:cs="Times New Roman"/>
          <w:b/>
          <w:sz w:val="24"/>
          <w:szCs w:val="24"/>
        </w:rPr>
        <w:t>AWARD CASH MANAGEMENET $ERVICE (</w:t>
      </w:r>
      <w:r w:rsidR="007A17C6" w:rsidRPr="007A17C6">
        <w:rPr>
          <w:rFonts w:ascii="Times New Roman" w:hAnsi="Times New Roman" w:cs="Times New Roman"/>
          <w:b/>
          <w:sz w:val="24"/>
          <w:szCs w:val="24"/>
        </w:rPr>
        <w:t>ACM$</w:t>
      </w:r>
      <w:r>
        <w:rPr>
          <w:rFonts w:ascii="Times New Roman" w:hAnsi="Times New Roman" w:cs="Times New Roman"/>
          <w:b/>
          <w:sz w:val="24"/>
          <w:szCs w:val="24"/>
        </w:rPr>
        <w:t>)</w:t>
      </w:r>
      <w:r w:rsidR="007A17C6" w:rsidRPr="007A17C6">
        <w:rPr>
          <w:rFonts w:ascii="Times New Roman" w:hAnsi="Times New Roman" w:cs="Times New Roman"/>
          <w:b/>
          <w:sz w:val="24"/>
          <w:szCs w:val="24"/>
        </w:rPr>
        <w:t xml:space="preserve"> PROCEDURE</w:t>
      </w:r>
    </w:p>
    <w:p w:rsidR="004E3D65" w:rsidRPr="006A421A" w:rsidRDefault="004E3D65">
      <w:pPr>
        <w:rPr>
          <w:rFonts w:ascii="Times New Roman" w:hAnsi="Times New Roman" w:cs="Times New Roman"/>
          <w:sz w:val="24"/>
          <w:szCs w:val="24"/>
        </w:rPr>
      </w:pPr>
      <w:r w:rsidRPr="006A421A">
        <w:rPr>
          <w:rFonts w:ascii="Times New Roman" w:hAnsi="Times New Roman" w:cs="Times New Roman"/>
          <w:sz w:val="24"/>
          <w:szCs w:val="24"/>
        </w:rPr>
        <w:t>1. On a quarterly basis,</w:t>
      </w:r>
      <w:r w:rsidR="008C53B3" w:rsidRPr="006A421A">
        <w:rPr>
          <w:rFonts w:ascii="Times New Roman" w:hAnsi="Times New Roman" w:cs="Times New Roman"/>
          <w:sz w:val="24"/>
          <w:szCs w:val="24"/>
        </w:rPr>
        <w:t xml:space="preserve"> the Grant Accountant</w:t>
      </w:r>
      <w:r w:rsidRPr="006A421A">
        <w:rPr>
          <w:rFonts w:ascii="Times New Roman" w:hAnsi="Times New Roman" w:cs="Times New Roman"/>
          <w:sz w:val="24"/>
          <w:szCs w:val="24"/>
        </w:rPr>
        <w:t xml:space="preserve"> run</w:t>
      </w:r>
      <w:r w:rsidR="008C53B3" w:rsidRPr="006A421A">
        <w:rPr>
          <w:rFonts w:ascii="Times New Roman" w:hAnsi="Times New Roman" w:cs="Times New Roman"/>
          <w:sz w:val="24"/>
          <w:szCs w:val="24"/>
        </w:rPr>
        <w:t>s</w:t>
      </w:r>
      <w:r w:rsidRPr="006A421A">
        <w:rPr>
          <w:rFonts w:ascii="Times New Roman" w:hAnsi="Times New Roman" w:cs="Times New Roman"/>
          <w:sz w:val="24"/>
          <w:szCs w:val="24"/>
        </w:rPr>
        <w:t xml:space="preserve"> the KSB1 and Trial Bal</w:t>
      </w:r>
      <w:r w:rsidR="008C53B3" w:rsidRPr="006A421A">
        <w:rPr>
          <w:rFonts w:ascii="Times New Roman" w:hAnsi="Times New Roman" w:cs="Times New Roman"/>
          <w:sz w:val="24"/>
          <w:szCs w:val="24"/>
        </w:rPr>
        <w:t>ance reports for NSF Grants.</w:t>
      </w:r>
    </w:p>
    <w:p w:rsidR="004E3D65" w:rsidRPr="006A421A" w:rsidRDefault="004E3D65">
      <w:pPr>
        <w:rPr>
          <w:rFonts w:ascii="Times New Roman" w:hAnsi="Times New Roman" w:cs="Times New Roman"/>
          <w:sz w:val="24"/>
          <w:szCs w:val="24"/>
        </w:rPr>
      </w:pPr>
      <w:r w:rsidRPr="006A421A">
        <w:rPr>
          <w:rFonts w:ascii="Times New Roman" w:hAnsi="Times New Roman" w:cs="Times New Roman"/>
          <w:sz w:val="24"/>
          <w:szCs w:val="24"/>
        </w:rPr>
        <w:t xml:space="preserve">2. </w:t>
      </w:r>
      <w:r w:rsidR="008C53B3" w:rsidRPr="006A421A">
        <w:rPr>
          <w:rFonts w:ascii="Times New Roman" w:hAnsi="Times New Roman" w:cs="Times New Roman"/>
          <w:sz w:val="24"/>
          <w:szCs w:val="24"/>
        </w:rPr>
        <w:t>The Grant Accountant p</w:t>
      </w:r>
      <w:r w:rsidRPr="006A421A">
        <w:rPr>
          <w:rFonts w:ascii="Times New Roman" w:hAnsi="Times New Roman" w:cs="Times New Roman"/>
          <w:sz w:val="24"/>
          <w:szCs w:val="24"/>
        </w:rPr>
        <w:t>repare</w:t>
      </w:r>
      <w:r w:rsidR="008C53B3" w:rsidRPr="006A421A">
        <w:rPr>
          <w:rFonts w:ascii="Times New Roman" w:hAnsi="Times New Roman" w:cs="Times New Roman"/>
          <w:sz w:val="24"/>
          <w:szCs w:val="24"/>
        </w:rPr>
        <w:t>s/u</w:t>
      </w:r>
      <w:r w:rsidR="006D10EE" w:rsidRPr="006A421A">
        <w:rPr>
          <w:rFonts w:ascii="Times New Roman" w:hAnsi="Times New Roman" w:cs="Times New Roman"/>
          <w:sz w:val="24"/>
          <w:szCs w:val="24"/>
        </w:rPr>
        <w:t>pdate</w:t>
      </w:r>
      <w:r w:rsidR="008C53B3" w:rsidRPr="006A421A">
        <w:rPr>
          <w:rFonts w:ascii="Times New Roman" w:hAnsi="Times New Roman" w:cs="Times New Roman"/>
          <w:sz w:val="24"/>
          <w:szCs w:val="24"/>
        </w:rPr>
        <w:t>s</w:t>
      </w:r>
      <w:r w:rsidR="006D10EE" w:rsidRPr="006A421A">
        <w:rPr>
          <w:rFonts w:ascii="Times New Roman" w:hAnsi="Times New Roman" w:cs="Times New Roman"/>
          <w:sz w:val="24"/>
          <w:szCs w:val="24"/>
        </w:rPr>
        <w:t xml:space="preserve"> the</w:t>
      </w:r>
      <w:r w:rsidRPr="006A421A">
        <w:rPr>
          <w:rFonts w:ascii="Times New Roman" w:hAnsi="Times New Roman" w:cs="Times New Roman"/>
          <w:sz w:val="24"/>
          <w:szCs w:val="24"/>
        </w:rPr>
        <w:t xml:space="preserve"> Excel spreadsheet “Budget to Actual”</w:t>
      </w:r>
      <w:r w:rsidR="006D10EE" w:rsidRPr="006A421A">
        <w:rPr>
          <w:rFonts w:ascii="Times New Roman" w:hAnsi="Times New Roman" w:cs="Times New Roman"/>
          <w:sz w:val="24"/>
          <w:szCs w:val="24"/>
        </w:rPr>
        <w:t xml:space="preserve"> for each NSF grant</w:t>
      </w:r>
      <w:r w:rsidRPr="006A421A">
        <w:rPr>
          <w:rFonts w:ascii="Times New Roman" w:hAnsi="Times New Roman" w:cs="Times New Roman"/>
          <w:sz w:val="24"/>
          <w:szCs w:val="24"/>
        </w:rPr>
        <w:t>.</w:t>
      </w:r>
    </w:p>
    <w:p w:rsidR="004E3D65" w:rsidRPr="006A421A" w:rsidRDefault="006D10EE">
      <w:pPr>
        <w:rPr>
          <w:rFonts w:ascii="Times New Roman" w:hAnsi="Times New Roman" w:cs="Times New Roman"/>
          <w:sz w:val="24"/>
          <w:szCs w:val="24"/>
        </w:rPr>
      </w:pPr>
      <w:r w:rsidRPr="006A421A">
        <w:rPr>
          <w:rFonts w:ascii="Times New Roman" w:hAnsi="Times New Roman" w:cs="Times New Roman"/>
          <w:sz w:val="24"/>
          <w:szCs w:val="24"/>
        </w:rPr>
        <w:t>3</w:t>
      </w:r>
      <w:r w:rsidR="004E3D65" w:rsidRPr="006A421A">
        <w:rPr>
          <w:rFonts w:ascii="Times New Roman" w:hAnsi="Times New Roman" w:cs="Times New Roman"/>
          <w:sz w:val="24"/>
          <w:szCs w:val="24"/>
        </w:rPr>
        <w:t xml:space="preserve">. </w:t>
      </w:r>
      <w:r w:rsidR="008C53B3" w:rsidRPr="006A421A">
        <w:rPr>
          <w:rFonts w:ascii="Times New Roman" w:hAnsi="Times New Roman" w:cs="Times New Roman"/>
          <w:sz w:val="24"/>
          <w:szCs w:val="24"/>
        </w:rPr>
        <w:t>The Grant Accountant u</w:t>
      </w:r>
      <w:r w:rsidR="004E3D65" w:rsidRPr="006A421A">
        <w:rPr>
          <w:rFonts w:ascii="Times New Roman" w:hAnsi="Times New Roman" w:cs="Times New Roman"/>
          <w:sz w:val="24"/>
          <w:szCs w:val="24"/>
        </w:rPr>
        <w:t>se</w:t>
      </w:r>
      <w:r w:rsidR="008C53B3" w:rsidRPr="006A421A">
        <w:rPr>
          <w:rFonts w:ascii="Times New Roman" w:hAnsi="Times New Roman" w:cs="Times New Roman"/>
          <w:sz w:val="24"/>
          <w:szCs w:val="24"/>
        </w:rPr>
        <w:t>s</w:t>
      </w:r>
      <w:r w:rsidR="004E3D65" w:rsidRPr="006A421A">
        <w:rPr>
          <w:rFonts w:ascii="Times New Roman" w:hAnsi="Times New Roman" w:cs="Times New Roman"/>
          <w:sz w:val="24"/>
          <w:szCs w:val="24"/>
        </w:rPr>
        <w:t xml:space="preserve"> the spreadsheets to calculate cash draw totals including indirect costs when applicable.</w:t>
      </w:r>
      <w:r w:rsidR="00705528" w:rsidRPr="006A421A">
        <w:rPr>
          <w:rFonts w:ascii="Times New Roman" w:hAnsi="Times New Roman" w:cs="Times New Roman"/>
          <w:sz w:val="24"/>
          <w:szCs w:val="24"/>
        </w:rPr>
        <w:t xml:space="preserve">  The cash draw is for reimbursement of allowable costs already expended as part of the grant program for that time period.</w:t>
      </w:r>
    </w:p>
    <w:p w:rsidR="004E3D65" w:rsidRPr="006A421A" w:rsidRDefault="006D10EE">
      <w:pPr>
        <w:rPr>
          <w:rFonts w:ascii="Times New Roman" w:hAnsi="Times New Roman" w:cs="Times New Roman"/>
          <w:sz w:val="24"/>
          <w:szCs w:val="24"/>
        </w:rPr>
      </w:pPr>
      <w:r w:rsidRPr="006A421A">
        <w:rPr>
          <w:rFonts w:ascii="Times New Roman" w:hAnsi="Times New Roman" w:cs="Times New Roman"/>
          <w:sz w:val="24"/>
          <w:szCs w:val="24"/>
        </w:rPr>
        <w:t>4</w:t>
      </w:r>
      <w:r w:rsidR="004E3D65" w:rsidRPr="006A421A">
        <w:rPr>
          <w:rFonts w:ascii="Times New Roman" w:hAnsi="Times New Roman" w:cs="Times New Roman"/>
          <w:sz w:val="24"/>
          <w:szCs w:val="24"/>
        </w:rPr>
        <w:t xml:space="preserve">.  </w:t>
      </w:r>
      <w:r w:rsidR="008C53B3" w:rsidRPr="006A421A">
        <w:rPr>
          <w:rFonts w:ascii="Times New Roman" w:hAnsi="Times New Roman" w:cs="Times New Roman"/>
          <w:sz w:val="24"/>
          <w:szCs w:val="24"/>
        </w:rPr>
        <w:t>The Grant Accountant a</w:t>
      </w:r>
      <w:r w:rsidR="004E3D65" w:rsidRPr="006A421A">
        <w:rPr>
          <w:rFonts w:ascii="Times New Roman" w:hAnsi="Times New Roman" w:cs="Times New Roman"/>
          <w:sz w:val="24"/>
          <w:szCs w:val="24"/>
        </w:rPr>
        <w:t>ccess</w:t>
      </w:r>
      <w:r w:rsidR="008C53B3" w:rsidRPr="006A421A">
        <w:rPr>
          <w:rFonts w:ascii="Times New Roman" w:hAnsi="Times New Roman" w:cs="Times New Roman"/>
          <w:sz w:val="24"/>
          <w:szCs w:val="24"/>
        </w:rPr>
        <w:t>es</w:t>
      </w:r>
      <w:r w:rsidR="004E3D65" w:rsidRPr="006A421A">
        <w:rPr>
          <w:rFonts w:ascii="Times New Roman" w:hAnsi="Times New Roman" w:cs="Times New Roman"/>
          <w:sz w:val="24"/>
          <w:szCs w:val="24"/>
        </w:rPr>
        <w:t xml:space="preserve"> the ACM$ and follow</w:t>
      </w:r>
      <w:r w:rsidR="008C53B3" w:rsidRPr="006A421A">
        <w:rPr>
          <w:rFonts w:ascii="Times New Roman" w:hAnsi="Times New Roman" w:cs="Times New Roman"/>
          <w:sz w:val="24"/>
          <w:szCs w:val="24"/>
        </w:rPr>
        <w:t>s</w:t>
      </w:r>
      <w:r w:rsidR="004E3D65" w:rsidRPr="006A421A">
        <w:rPr>
          <w:rFonts w:ascii="Times New Roman" w:hAnsi="Times New Roman" w:cs="Times New Roman"/>
          <w:sz w:val="24"/>
          <w:szCs w:val="24"/>
        </w:rPr>
        <w:t xml:space="preserve"> the instructions.</w:t>
      </w:r>
    </w:p>
    <w:p w:rsidR="006D10EE" w:rsidRPr="006A421A" w:rsidRDefault="006D10EE" w:rsidP="006D10EE">
      <w:pPr>
        <w:rPr>
          <w:rFonts w:ascii="Times New Roman" w:hAnsi="Times New Roman" w:cs="Times New Roman"/>
          <w:sz w:val="24"/>
          <w:szCs w:val="24"/>
        </w:rPr>
      </w:pPr>
      <w:r w:rsidRPr="006A421A">
        <w:rPr>
          <w:rFonts w:ascii="Times New Roman" w:hAnsi="Times New Roman" w:cs="Times New Roman"/>
          <w:sz w:val="24"/>
          <w:szCs w:val="24"/>
        </w:rPr>
        <w:t xml:space="preserve">5.  </w:t>
      </w:r>
      <w:r w:rsidR="008C53B3" w:rsidRPr="006A421A">
        <w:rPr>
          <w:rFonts w:ascii="Times New Roman" w:hAnsi="Times New Roman" w:cs="Times New Roman"/>
          <w:sz w:val="24"/>
          <w:szCs w:val="24"/>
        </w:rPr>
        <w:t>The Grant Accountant p</w:t>
      </w:r>
      <w:r w:rsidRPr="006A421A">
        <w:rPr>
          <w:rFonts w:ascii="Times New Roman" w:hAnsi="Times New Roman" w:cs="Times New Roman"/>
          <w:sz w:val="24"/>
          <w:szCs w:val="24"/>
        </w:rPr>
        <w:t>repare</w:t>
      </w:r>
      <w:r w:rsidR="008C53B3" w:rsidRPr="006A421A">
        <w:rPr>
          <w:rFonts w:ascii="Times New Roman" w:hAnsi="Times New Roman" w:cs="Times New Roman"/>
          <w:sz w:val="24"/>
          <w:szCs w:val="24"/>
        </w:rPr>
        <w:t>s and p</w:t>
      </w:r>
      <w:r w:rsidRPr="006A421A">
        <w:rPr>
          <w:rFonts w:ascii="Times New Roman" w:hAnsi="Times New Roman" w:cs="Times New Roman"/>
          <w:sz w:val="24"/>
          <w:szCs w:val="24"/>
        </w:rPr>
        <w:t>ost</w:t>
      </w:r>
      <w:r w:rsidR="008C53B3" w:rsidRPr="006A421A">
        <w:rPr>
          <w:rFonts w:ascii="Times New Roman" w:hAnsi="Times New Roman" w:cs="Times New Roman"/>
          <w:sz w:val="24"/>
          <w:szCs w:val="24"/>
        </w:rPr>
        <w:t>s</w:t>
      </w:r>
      <w:r w:rsidRPr="006A421A">
        <w:rPr>
          <w:rFonts w:ascii="Times New Roman" w:hAnsi="Times New Roman" w:cs="Times New Roman"/>
          <w:sz w:val="24"/>
          <w:szCs w:val="24"/>
        </w:rPr>
        <w:t xml:space="preserve"> a journa</w:t>
      </w:r>
      <w:r w:rsidR="00705528" w:rsidRPr="006A421A">
        <w:rPr>
          <w:rFonts w:ascii="Times New Roman" w:hAnsi="Times New Roman" w:cs="Times New Roman"/>
          <w:sz w:val="24"/>
          <w:szCs w:val="24"/>
        </w:rPr>
        <w:t xml:space="preserve">l entry to record the Revenue and Accounts Receivable </w:t>
      </w:r>
      <w:r w:rsidRPr="006A421A">
        <w:rPr>
          <w:rFonts w:ascii="Times New Roman" w:hAnsi="Times New Roman" w:cs="Times New Roman"/>
          <w:sz w:val="24"/>
          <w:szCs w:val="24"/>
        </w:rPr>
        <w:t>in SAP</w:t>
      </w:r>
      <w:r w:rsidR="00705528" w:rsidRPr="006A421A">
        <w:rPr>
          <w:rFonts w:ascii="Times New Roman" w:hAnsi="Times New Roman" w:cs="Times New Roman"/>
          <w:sz w:val="24"/>
          <w:szCs w:val="24"/>
        </w:rPr>
        <w:t xml:space="preserve"> as of the date of the cash draw</w:t>
      </w:r>
      <w:r w:rsidRPr="006A421A">
        <w:rPr>
          <w:rFonts w:ascii="Times New Roman" w:hAnsi="Times New Roman" w:cs="Times New Roman"/>
          <w:sz w:val="24"/>
          <w:szCs w:val="24"/>
        </w:rPr>
        <w:t>.</w:t>
      </w:r>
      <w:r w:rsidR="00705528" w:rsidRPr="006A421A">
        <w:rPr>
          <w:rFonts w:ascii="Times New Roman" w:hAnsi="Times New Roman" w:cs="Times New Roman"/>
          <w:sz w:val="24"/>
          <w:szCs w:val="24"/>
        </w:rPr>
        <w:t xml:space="preserve">  The Accounts Receivable amount is equal to the reimbursement funds, plus indirect costs where applicable, that are due at the time of the cash draw.</w:t>
      </w:r>
    </w:p>
    <w:p w:rsidR="004E3D65" w:rsidRPr="006A421A" w:rsidRDefault="006D10EE">
      <w:pPr>
        <w:rPr>
          <w:rFonts w:ascii="Times New Roman" w:hAnsi="Times New Roman" w:cs="Times New Roman"/>
          <w:sz w:val="24"/>
          <w:szCs w:val="24"/>
        </w:rPr>
      </w:pPr>
      <w:r w:rsidRPr="006A421A">
        <w:rPr>
          <w:rFonts w:ascii="Times New Roman" w:hAnsi="Times New Roman" w:cs="Times New Roman"/>
          <w:sz w:val="24"/>
          <w:szCs w:val="24"/>
        </w:rPr>
        <w:t>6</w:t>
      </w:r>
      <w:r w:rsidR="004E3D65" w:rsidRPr="006A421A">
        <w:rPr>
          <w:rFonts w:ascii="Times New Roman" w:hAnsi="Times New Roman" w:cs="Times New Roman"/>
          <w:sz w:val="24"/>
          <w:szCs w:val="24"/>
        </w:rPr>
        <w:t xml:space="preserve">.  </w:t>
      </w:r>
      <w:r w:rsidR="008C53B3" w:rsidRPr="006A421A">
        <w:rPr>
          <w:rFonts w:ascii="Times New Roman" w:hAnsi="Times New Roman" w:cs="Times New Roman"/>
          <w:sz w:val="24"/>
          <w:szCs w:val="24"/>
        </w:rPr>
        <w:t>The Grant Accountant give</w:t>
      </w:r>
      <w:r w:rsidR="004E3D65" w:rsidRPr="006A421A">
        <w:rPr>
          <w:rFonts w:ascii="Times New Roman" w:hAnsi="Times New Roman" w:cs="Times New Roman"/>
          <w:sz w:val="24"/>
          <w:szCs w:val="24"/>
        </w:rPr>
        <w:t xml:space="preserve"> backup paperwork to </w:t>
      </w:r>
      <w:r w:rsidR="008C53B3" w:rsidRPr="006A421A">
        <w:rPr>
          <w:rFonts w:ascii="Times New Roman" w:hAnsi="Times New Roman" w:cs="Times New Roman"/>
          <w:sz w:val="24"/>
          <w:szCs w:val="24"/>
        </w:rPr>
        <w:t xml:space="preserve">the </w:t>
      </w:r>
      <w:r w:rsidR="004E3D65" w:rsidRPr="006A421A">
        <w:rPr>
          <w:rFonts w:ascii="Times New Roman" w:hAnsi="Times New Roman" w:cs="Times New Roman"/>
          <w:sz w:val="24"/>
          <w:szCs w:val="24"/>
        </w:rPr>
        <w:t>Comptroller</w:t>
      </w:r>
      <w:r w:rsidR="00CB6D10" w:rsidRPr="006A421A">
        <w:rPr>
          <w:rFonts w:ascii="Times New Roman" w:hAnsi="Times New Roman" w:cs="Times New Roman"/>
          <w:sz w:val="24"/>
          <w:szCs w:val="24"/>
        </w:rPr>
        <w:t xml:space="preserve"> for review prior to his review, </w:t>
      </w:r>
      <w:r w:rsidR="004E3D65" w:rsidRPr="006A421A">
        <w:rPr>
          <w:rFonts w:ascii="Times New Roman" w:hAnsi="Times New Roman" w:cs="Times New Roman"/>
          <w:sz w:val="24"/>
          <w:szCs w:val="24"/>
        </w:rPr>
        <w:t>certificati</w:t>
      </w:r>
      <w:r w:rsidRPr="006A421A">
        <w:rPr>
          <w:rFonts w:ascii="Times New Roman" w:hAnsi="Times New Roman" w:cs="Times New Roman"/>
          <w:sz w:val="24"/>
          <w:szCs w:val="24"/>
        </w:rPr>
        <w:t>on</w:t>
      </w:r>
      <w:r w:rsidR="00CB6D10" w:rsidRPr="006A421A">
        <w:rPr>
          <w:rFonts w:ascii="Times New Roman" w:hAnsi="Times New Roman" w:cs="Times New Roman"/>
          <w:sz w:val="24"/>
          <w:szCs w:val="24"/>
        </w:rPr>
        <w:t xml:space="preserve"> and submission </w:t>
      </w:r>
      <w:r w:rsidRPr="006A421A">
        <w:rPr>
          <w:rFonts w:ascii="Times New Roman" w:hAnsi="Times New Roman" w:cs="Times New Roman"/>
          <w:sz w:val="24"/>
          <w:szCs w:val="24"/>
        </w:rPr>
        <w:t>of the ACM$ financial report and approval of the journal entry.</w:t>
      </w:r>
      <w:r w:rsidR="004E3D65" w:rsidRPr="006A421A">
        <w:rPr>
          <w:rFonts w:ascii="Times New Roman" w:hAnsi="Times New Roman" w:cs="Times New Roman"/>
          <w:sz w:val="24"/>
          <w:szCs w:val="24"/>
        </w:rPr>
        <w:t xml:space="preserve"> </w:t>
      </w:r>
    </w:p>
    <w:p w:rsidR="004E3D65" w:rsidRPr="006A421A" w:rsidRDefault="006D10EE">
      <w:pPr>
        <w:rPr>
          <w:rFonts w:ascii="Times New Roman" w:hAnsi="Times New Roman" w:cs="Times New Roman"/>
          <w:sz w:val="24"/>
          <w:szCs w:val="24"/>
        </w:rPr>
      </w:pPr>
      <w:r w:rsidRPr="006A421A">
        <w:rPr>
          <w:rFonts w:ascii="Times New Roman" w:hAnsi="Times New Roman" w:cs="Times New Roman"/>
          <w:sz w:val="24"/>
          <w:szCs w:val="24"/>
        </w:rPr>
        <w:t>7</w:t>
      </w:r>
      <w:r w:rsidR="004E3D65" w:rsidRPr="006A421A">
        <w:rPr>
          <w:rFonts w:ascii="Times New Roman" w:hAnsi="Times New Roman" w:cs="Times New Roman"/>
          <w:sz w:val="24"/>
          <w:szCs w:val="24"/>
        </w:rPr>
        <w:t xml:space="preserve">.  </w:t>
      </w:r>
      <w:r w:rsidR="008C53B3" w:rsidRPr="006A421A">
        <w:rPr>
          <w:rFonts w:ascii="Times New Roman" w:hAnsi="Times New Roman" w:cs="Times New Roman"/>
          <w:sz w:val="24"/>
          <w:szCs w:val="24"/>
        </w:rPr>
        <w:t>The Grant Accountant supplies</w:t>
      </w:r>
      <w:r w:rsidR="004E3D65" w:rsidRPr="006A421A">
        <w:rPr>
          <w:rFonts w:ascii="Times New Roman" w:hAnsi="Times New Roman" w:cs="Times New Roman"/>
          <w:sz w:val="24"/>
          <w:szCs w:val="24"/>
        </w:rPr>
        <w:t xml:space="preserve"> a copy of the approved journal entry to the fiscal technician in the Comptroller’s Office to clear the cash draw when it is received in the bank account.</w:t>
      </w:r>
      <w:r w:rsidR="005A0A5A" w:rsidRPr="006A421A">
        <w:rPr>
          <w:rFonts w:ascii="Times New Roman" w:hAnsi="Times New Roman" w:cs="Times New Roman"/>
          <w:sz w:val="24"/>
          <w:szCs w:val="24"/>
        </w:rPr>
        <w:t xml:space="preserve">  </w:t>
      </w:r>
    </w:p>
    <w:p w:rsidR="005A0A5A" w:rsidRPr="006A421A" w:rsidRDefault="005A0A5A">
      <w:pPr>
        <w:rPr>
          <w:rFonts w:ascii="Times New Roman" w:hAnsi="Times New Roman" w:cs="Times New Roman"/>
          <w:sz w:val="24"/>
          <w:szCs w:val="24"/>
        </w:rPr>
      </w:pPr>
      <w:r w:rsidRPr="006A421A">
        <w:rPr>
          <w:rFonts w:ascii="Times New Roman" w:hAnsi="Times New Roman" w:cs="Times New Roman"/>
          <w:sz w:val="24"/>
          <w:szCs w:val="24"/>
        </w:rPr>
        <w:t xml:space="preserve">8.  When the cash is cleared by the fiscal technician, the Grant Accountant books a journal entry to record the cash and reduce the Accounts Receivable amount to zero in SAP.  If this passes over fiscal years, the Grant Accountant includes the Accounts Receivable total for each NSF grant on the year-end A/R list provided to the auditors for their review.    </w:t>
      </w:r>
    </w:p>
    <w:p w:rsidR="004E3D65" w:rsidRPr="006A421A" w:rsidRDefault="006D10EE">
      <w:pPr>
        <w:rPr>
          <w:rFonts w:ascii="Times New Roman" w:hAnsi="Times New Roman" w:cs="Times New Roman"/>
          <w:sz w:val="24"/>
          <w:szCs w:val="24"/>
        </w:rPr>
      </w:pPr>
      <w:r w:rsidRPr="006A421A">
        <w:rPr>
          <w:rFonts w:ascii="Times New Roman" w:hAnsi="Times New Roman" w:cs="Times New Roman"/>
          <w:sz w:val="24"/>
          <w:szCs w:val="24"/>
        </w:rPr>
        <w:t>9</w:t>
      </w:r>
      <w:r w:rsidR="004E3D65" w:rsidRPr="006A421A">
        <w:rPr>
          <w:rFonts w:ascii="Times New Roman" w:hAnsi="Times New Roman" w:cs="Times New Roman"/>
          <w:sz w:val="24"/>
          <w:szCs w:val="24"/>
        </w:rPr>
        <w:t xml:space="preserve">.  </w:t>
      </w:r>
      <w:r w:rsidR="008C53B3" w:rsidRPr="006A421A">
        <w:rPr>
          <w:rFonts w:ascii="Times New Roman" w:hAnsi="Times New Roman" w:cs="Times New Roman"/>
          <w:sz w:val="24"/>
          <w:szCs w:val="24"/>
        </w:rPr>
        <w:t>The Grant Accountant f</w:t>
      </w:r>
      <w:r w:rsidR="004E3D65" w:rsidRPr="006A421A">
        <w:rPr>
          <w:rFonts w:ascii="Times New Roman" w:hAnsi="Times New Roman" w:cs="Times New Roman"/>
          <w:sz w:val="24"/>
          <w:szCs w:val="24"/>
        </w:rPr>
        <w:t>ile</w:t>
      </w:r>
      <w:r w:rsidR="008C53B3" w:rsidRPr="006A421A">
        <w:rPr>
          <w:rFonts w:ascii="Times New Roman" w:hAnsi="Times New Roman" w:cs="Times New Roman"/>
          <w:sz w:val="24"/>
          <w:szCs w:val="24"/>
        </w:rPr>
        <w:t>s</w:t>
      </w:r>
      <w:r w:rsidR="004E3D65" w:rsidRPr="006A421A">
        <w:rPr>
          <w:rFonts w:ascii="Times New Roman" w:hAnsi="Times New Roman" w:cs="Times New Roman"/>
          <w:sz w:val="24"/>
          <w:szCs w:val="24"/>
        </w:rPr>
        <w:t xml:space="preserve"> all documents and backup in the NSF Binder for the </w:t>
      </w:r>
      <w:r w:rsidR="008C53B3" w:rsidRPr="006A421A">
        <w:rPr>
          <w:rFonts w:ascii="Times New Roman" w:hAnsi="Times New Roman" w:cs="Times New Roman"/>
          <w:sz w:val="24"/>
          <w:szCs w:val="24"/>
        </w:rPr>
        <w:t>specific g</w:t>
      </w:r>
      <w:r w:rsidR="004E3D65" w:rsidRPr="006A421A">
        <w:rPr>
          <w:rFonts w:ascii="Times New Roman" w:hAnsi="Times New Roman" w:cs="Times New Roman"/>
          <w:sz w:val="24"/>
          <w:szCs w:val="24"/>
        </w:rPr>
        <w:t xml:space="preserve">rant.  </w:t>
      </w:r>
    </w:p>
    <w:p w:rsidR="004E3D65" w:rsidRDefault="004E3D65">
      <w:pPr>
        <w:rPr>
          <w:b/>
        </w:rPr>
      </w:pPr>
    </w:p>
    <w:p w:rsidR="00EC1F12" w:rsidRDefault="00EC1F12">
      <w:pPr>
        <w:rPr>
          <w:b/>
        </w:rPr>
      </w:pPr>
    </w:p>
    <w:p w:rsidR="00EC1F12" w:rsidRDefault="00EC1F12">
      <w:pPr>
        <w:rPr>
          <w:b/>
        </w:rPr>
      </w:pPr>
    </w:p>
    <w:p w:rsidR="00EC1F12" w:rsidRDefault="00EC1F12">
      <w:pPr>
        <w:rPr>
          <w:b/>
        </w:rPr>
      </w:pPr>
    </w:p>
    <w:p w:rsidR="00EC1F12" w:rsidRDefault="00EC1F12">
      <w:pPr>
        <w:rPr>
          <w:b/>
        </w:rPr>
      </w:pPr>
    </w:p>
    <w:p w:rsidR="00EC1F12" w:rsidRDefault="00EC1F12">
      <w:pPr>
        <w:rPr>
          <w:b/>
        </w:rPr>
      </w:pPr>
    </w:p>
    <w:p w:rsidR="00EC1F12" w:rsidRPr="00EC1F12" w:rsidRDefault="00EC1F12">
      <w:pPr>
        <w:rPr>
          <w:rFonts w:ascii="Times New Roman" w:hAnsi="Times New Roman" w:cs="Times New Roman"/>
          <w:i/>
          <w:sz w:val="18"/>
          <w:szCs w:val="18"/>
        </w:rPr>
      </w:pPr>
      <w:r>
        <w:rPr>
          <w:rFonts w:ascii="Times New Roman" w:hAnsi="Times New Roman" w:cs="Times New Roman"/>
          <w:i/>
          <w:sz w:val="18"/>
          <w:szCs w:val="18"/>
        </w:rPr>
        <w:t>Updated 7/31/2014</w:t>
      </w:r>
      <w:bookmarkStart w:id="0" w:name="_GoBack"/>
      <w:bookmarkEnd w:id="0"/>
    </w:p>
    <w:sectPr w:rsidR="00EC1F12" w:rsidRPr="00EC1F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CD9" w:rsidRDefault="00564CD9" w:rsidP="009F4DFA">
      <w:pPr>
        <w:spacing w:after="0" w:line="240" w:lineRule="auto"/>
      </w:pPr>
      <w:r>
        <w:separator/>
      </w:r>
    </w:p>
  </w:endnote>
  <w:endnote w:type="continuationSeparator" w:id="0">
    <w:p w:rsidR="00564CD9" w:rsidRDefault="00564CD9" w:rsidP="009F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924659"/>
      <w:docPartObj>
        <w:docPartGallery w:val="Page Numbers (Bottom of Page)"/>
        <w:docPartUnique/>
      </w:docPartObj>
    </w:sdtPr>
    <w:sdtEndPr>
      <w:rPr>
        <w:noProof/>
      </w:rPr>
    </w:sdtEndPr>
    <w:sdtContent>
      <w:p w:rsidR="009F4DFA" w:rsidRDefault="009F4DFA">
        <w:pPr>
          <w:pStyle w:val="Footer"/>
          <w:jc w:val="right"/>
        </w:pPr>
        <w:r>
          <w:fldChar w:fldCharType="begin"/>
        </w:r>
        <w:r>
          <w:instrText xml:space="preserve"> PAGE   \* MERGEFORMAT </w:instrText>
        </w:r>
        <w:r>
          <w:fldChar w:fldCharType="separate"/>
        </w:r>
        <w:r w:rsidR="00EC1F12">
          <w:rPr>
            <w:noProof/>
          </w:rPr>
          <w:t>1</w:t>
        </w:r>
        <w:r>
          <w:rPr>
            <w:noProof/>
          </w:rPr>
          <w:fldChar w:fldCharType="end"/>
        </w:r>
        <w:r>
          <w:rPr>
            <w:noProof/>
          </w:rPr>
          <w:t xml:space="preserve"> of 1</w:t>
        </w:r>
      </w:p>
    </w:sdtContent>
  </w:sdt>
  <w:p w:rsidR="009F4DFA" w:rsidRDefault="009F4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CD9" w:rsidRDefault="00564CD9" w:rsidP="009F4DFA">
      <w:pPr>
        <w:spacing w:after="0" w:line="240" w:lineRule="auto"/>
      </w:pPr>
      <w:r>
        <w:separator/>
      </w:r>
    </w:p>
  </w:footnote>
  <w:footnote w:type="continuationSeparator" w:id="0">
    <w:p w:rsidR="00564CD9" w:rsidRDefault="00564CD9" w:rsidP="009F4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005C6"/>
    <w:multiLevelType w:val="hybridMultilevel"/>
    <w:tmpl w:val="B3740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45FBA"/>
    <w:multiLevelType w:val="hybridMultilevel"/>
    <w:tmpl w:val="5C825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047B56"/>
    <w:multiLevelType w:val="hybridMultilevel"/>
    <w:tmpl w:val="5AF0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C7"/>
    <w:rsid w:val="000014C7"/>
    <w:rsid w:val="0010627E"/>
    <w:rsid w:val="001C3792"/>
    <w:rsid w:val="004E3D65"/>
    <w:rsid w:val="00564CD9"/>
    <w:rsid w:val="00567581"/>
    <w:rsid w:val="005A0A5A"/>
    <w:rsid w:val="00684704"/>
    <w:rsid w:val="006A421A"/>
    <w:rsid w:val="006D10EE"/>
    <w:rsid w:val="006E2386"/>
    <w:rsid w:val="00705528"/>
    <w:rsid w:val="007A17C6"/>
    <w:rsid w:val="008C53B3"/>
    <w:rsid w:val="008F6AE9"/>
    <w:rsid w:val="009F4DFA"/>
    <w:rsid w:val="00B339E6"/>
    <w:rsid w:val="00CB6D10"/>
    <w:rsid w:val="00CE7E42"/>
    <w:rsid w:val="00DE757F"/>
    <w:rsid w:val="00EC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DCAC0-E5BA-4787-8D57-45A47EAB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D65"/>
    <w:pPr>
      <w:ind w:left="720"/>
      <w:contextualSpacing/>
    </w:pPr>
  </w:style>
  <w:style w:type="paragraph" w:styleId="Header">
    <w:name w:val="header"/>
    <w:basedOn w:val="Normal"/>
    <w:link w:val="HeaderChar"/>
    <w:uiPriority w:val="99"/>
    <w:unhideWhenUsed/>
    <w:rsid w:val="009F4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FA"/>
  </w:style>
  <w:style w:type="paragraph" w:styleId="Footer">
    <w:name w:val="footer"/>
    <w:basedOn w:val="Normal"/>
    <w:link w:val="FooterChar"/>
    <w:uiPriority w:val="99"/>
    <w:unhideWhenUsed/>
    <w:rsid w:val="009F4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Werner, Jeffrey</cp:lastModifiedBy>
  <cp:revision>9</cp:revision>
  <cp:lastPrinted>2014-07-15T20:05:00Z</cp:lastPrinted>
  <dcterms:created xsi:type="dcterms:W3CDTF">2014-07-21T15:26:00Z</dcterms:created>
  <dcterms:modified xsi:type="dcterms:W3CDTF">2018-01-23T15:58:00Z</dcterms:modified>
</cp:coreProperties>
</file>